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E9A4" w14:textId="77777777" w:rsidR="007F6130" w:rsidRDefault="007F6130" w:rsidP="00466B38">
      <w:pPr>
        <w:rPr>
          <w:rFonts w:ascii="Calibri" w:hAnsi="Calibri" w:cs="Calibri"/>
          <w:color w:val="000000" w:themeColor="text1"/>
        </w:rPr>
      </w:pPr>
    </w:p>
    <w:p w14:paraId="67B905AB" w14:textId="566FA139" w:rsidR="00466B38" w:rsidRDefault="00466B38" w:rsidP="00466B38">
      <w:pPr>
        <w:rPr>
          <w:rFonts w:ascii="Calibri" w:hAnsi="Calibri" w:cs="Calibri"/>
          <w:color w:val="000000" w:themeColor="text1"/>
        </w:rPr>
      </w:pPr>
      <w:r w:rsidRPr="00F51451">
        <w:rPr>
          <w:rFonts w:ascii="Calibri" w:hAnsi="Calibri" w:cs="Calibri"/>
          <w:color w:val="000000" w:themeColor="text1"/>
        </w:rPr>
        <w:t>Informacja prasowa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 xml:space="preserve">    22</w:t>
      </w:r>
      <w:r w:rsidRPr="00F51451">
        <w:rPr>
          <w:rFonts w:ascii="Calibri" w:hAnsi="Calibri" w:cs="Calibri"/>
          <w:color w:val="000000" w:themeColor="text1"/>
        </w:rPr>
        <w:t>.0</w:t>
      </w:r>
      <w:r>
        <w:rPr>
          <w:rFonts w:ascii="Calibri" w:hAnsi="Calibri" w:cs="Calibri"/>
          <w:color w:val="000000" w:themeColor="text1"/>
        </w:rPr>
        <w:t>9</w:t>
      </w:r>
      <w:r w:rsidRPr="00F51451">
        <w:rPr>
          <w:rFonts w:ascii="Calibri" w:hAnsi="Calibri" w:cs="Calibri"/>
          <w:color w:val="000000" w:themeColor="text1"/>
        </w:rPr>
        <w:t>.202</w:t>
      </w:r>
      <w:r>
        <w:rPr>
          <w:rFonts w:ascii="Calibri" w:hAnsi="Calibri" w:cs="Calibri"/>
          <w:color w:val="000000" w:themeColor="text1"/>
        </w:rPr>
        <w:t>2</w:t>
      </w:r>
    </w:p>
    <w:p w14:paraId="56B0D5BC" w14:textId="1CA8B40D" w:rsidR="00590D33" w:rsidRDefault="00590D33" w:rsidP="0690F768">
      <w:pPr>
        <w:jc w:val="both"/>
        <w:rPr>
          <w:rFonts w:ascii="Calibri" w:eastAsia="Calibri" w:hAnsi="Calibri" w:cs="Calibri"/>
        </w:rPr>
      </w:pPr>
    </w:p>
    <w:p w14:paraId="3CD9DF12" w14:textId="58047625" w:rsidR="00590D33" w:rsidRDefault="16ED97CA" w:rsidP="0690F768">
      <w:pPr>
        <w:jc w:val="center"/>
      </w:pPr>
      <w:r w:rsidRPr="573D857D">
        <w:rPr>
          <w:rFonts w:ascii="Calibri" w:eastAsia="Calibri" w:hAnsi="Calibri" w:cs="Calibri"/>
          <w:b/>
          <w:bCs/>
        </w:rPr>
        <w:t>Rekrutacja osób z niepełnosprawnościami – dobre praktyki, które warto znać</w:t>
      </w:r>
    </w:p>
    <w:p w14:paraId="3229C62C" w14:textId="3B06A6A2" w:rsidR="00590D33" w:rsidRDefault="1EB13C34" w:rsidP="573D857D">
      <w:pPr>
        <w:jc w:val="center"/>
        <w:rPr>
          <w:rFonts w:ascii="Calibri" w:eastAsia="Calibri" w:hAnsi="Calibri" w:cs="Calibri"/>
          <w:b/>
          <w:bCs/>
          <w:i/>
          <w:iCs/>
        </w:rPr>
      </w:pPr>
      <w:r w:rsidRPr="573D857D">
        <w:rPr>
          <w:rFonts w:ascii="Calibri" w:eastAsia="Calibri" w:hAnsi="Calibri" w:cs="Calibri"/>
          <w:b/>
          <w:bCs/>
          <w:i/>
          <w:iCs/>
        </w:rPr>
        <w:t xml:space="preserve">Wedel podsumowuje cykl </w:t>
      </w:r>
      <w:proofErr w:type="spellStart"/>
      <w:r w:rsidRPr="573D857D">
        <w:rPr>
          <w:rFonts w:ascii="Calibri" w:eastAsia="Calibri" w:hAnsi="Calibri" w:cs="Calibri"/>
          <w:b/>
          <w:bCs/>
          <w:i/>
          <w:iCs/>
        </w:rPr>
        <w:t>webinarów</w:t>
      </w:r>
      <w:proofErr w:type="spellEnd"/>
      <w:r w:rsidRPr="573D857D">
        <w:rPr>
          <w:rFonts w:ascii="Calibri" w:eastAsia="Calibri" w:hAnsi="Calibri" w:cs="Calibri"/>
          <w:b/>
          <w:bCs/>
          <w:i/>
          <w:iCs/>
        </w:rPr>
        <w:t xml:space="preserve"> o aktywizacji zawodowej</w:t>
      </w:r>
    </w:p>
    <w:p w14:paraId="4D83445B" w14:textId="06416F97" w:rsidR="00590D33" w:rsidRDefault="00590D33" w:rsidP="573D857D">
      <w:pPr>
        <w:jc w:val="both"/>
        <w:rPr>
          <w:rFonts w:ascii="Calibri" w:eastAsia="Calibri" w:hAnsi="Calibri" w:cs="Calibri"/>
          <w:b/>
          <w:bCs/>
        </w:rPr>
      </w:pPr>
    </w:p>
    <w:p w14:paraId="34CDC3C8" w14:textId="6D5975DF" w:rsidR="00590D33" w:rsidRDefault="6E713D4F" w:rsidP="16ED97CA">
      <w:pPr>
        <w:jc w:val="both"/>
        <w:rPr>
          <w:rFonts w:ascii="Calibri" w:eastAsia="Calibri" w:hAnsi="Calibri" w:cs="Calibri"/>
          <w:b/>
          <w:bCs/>
        </w:rPr>
      </w:pPr>
      <w:r w:rsidRPr="573D857D">
        <w:rPr>
          <w:rFonts w:ascii="Calibri" w:eastAsia="Calibri" w:hAnsi="Calibri" w:cs="Calibri"/>
          <w:b/>
          <w:bCs/>
        </w:rPr>
        <w:t>Zaledwie 30% osób z niepełnosprawnościami jest aktywnych na rynku pracy – wynika z danych ze Strategii na rzecz Osób z Niepełnosprawnościami 2021-2030</w:t>
      </w:r>
      <w:r w:rsidR="00466B38">
        <w:rPr>
          <w:rStyle w:val="Odwoanieprzypisudolnego"/>
          <w:rFonts w:ascii="Calibri" w:eastAsia="Calibri" w:hAnsi="Calibri" w:cs="Calibri"/>
          <w:b/>
          <w:bCs/>
        </w:rPr>
        <w:footnoteReference w:id="1"/>
      </w:r>
      <w:r w:rsidR="00466B38">
        <w:rPr>
          <w:rFonts w:ascii="Calibri" w:eastAsia="Calibri" w:hAnsi="Calibri" w:cs="Calibri"/>
          <w:b/>
          <w:bCs/>
        </w:rPr>
        <w:t xml:space="preserve">. </w:t>
      </w:r>
      <w:r w:rsidRPr="573D857D">
        <w:rPr>
          <w:rFonts w:ascii="Calibri" w:eastAsia="Calibri" w:hAnsi="Calibri" w:cs="Calibri"/>
          <w:b/>
          <w:bCs/>
        </w:rPr>
        <w:t>Aby rozwiać</w:t>
      </w:r>
      <w:r w:rsidR="1029FEF4" w:rsidRPr="573D857D">
        <w:rPr>
          <w:rFonts w:ascii="Calibri" w:eastAsia="Calibri" w:hAnsi="Calibri" w:cs="Calibri"/>
          <w:b/>
          <w:bCs/>
        </w:rPr>
        <w:t xml:space="preserve"> </w:t>
      </w:r>
      <w:r w:rsidRPr="573D857D">
        <w:rPr>
          <w:rFonts w:ascii="Calibri" w:eastAsia="Calibri" w:hAnsi="Calibri" w:cs="Calibri"/>
          <w:b/>
          <w:bCs/>
        </w:rPr>
        <w:t>wątpliwości kandydatów oraz obalić rozpowszechniane stereotypy</w:t>
      </w:r>
      <w:r w:rsidR="1845970F" w:rsidRPr="573D857D">
        <w:rPr>
          <w:rFonts w:ascii="Calibri" w:eastAsia="Calibri" w:hAnsi="Calibri" w:cs="Calibri"/>
          <w:b/>
          <w:bCs/>
        </w:rPr>
        <w:t>,</w:t>
      </w:r>
      <w:r w:rsidRPr="573D857D">
        <w:rPr>
          <w:rFonts w:ascii="Calibri" w:eastAsia="Calibri" w:hAnsi="Calibri" w:cs="Calibri"/>
          <w:b/>
          <w:bCs/>
        </w:rPr>
        <w:t xml:space="preserve"> firma Wedel wraz z Fundacją Aktywizacja przeprowadziła cykl </w:t>
      </w:r>
      <w:proofErr w:type="spellStart"/>
      <w:r w:rsidRPr="573D857D">
        <w:rPr>
          <w:rFonts w:ascii="Calibri" w:eastAsia="Calibri" w:hAnsi="Calibri" w:cs="Calibri"/>
          <w:b/>
          <w:bCs/>
        </w:rPr>
        <w:t>webinarów</w:t>
      </w:r>
      <w:proofErr w:type="spellEnd"/>
      <w:r w:rsidRPr="573D857D">
        <w:rPr>
          <w:rFonts w:ascii="Calibri" w:eastAsia="Calibri" w:hAnsi="Calibri" w:cs="Calibri"/>
          <w:b/>
          <w:bCs/>
        </w:rPr>
        <w:t xml:space="preserve"> „</w:t>
      </w:r>
      <w:proofErr w:type="spellStart"/>
      <w:r w:rsidRPr="573D857D">
        <w:rPr>
          <w:rFonts w:ascii="Calibri" w:eastAsia="Calibri" w:hAnsi="Calibri" w:cs="Calibri"/>
          <w:b/>
          <w:bCs/>
        </w:rPr>
        <w:t>AktywizujeMY-RekrutujeMY</w:t>
      </w:r>
      <w:proofErr w:type="spellEnd"/>
      <w:r w:rsidRPr="573D857D">
        <w:rPr>
          <w:rFonts w:ascii="Calibri" w:eastAsia="Calibri" w:hAnsi="Calibri" w:cs="Calibri"/>
          <w:b/>
          <w:bCs/>
        </w:rPr>
        <w:t xml:space="preserve">”, w których przedstawiła swoją perspektywę i odniosła się do najczęściej pojawiających się wątpliwości osób poszukujących pracy, jak i </w:t>
      </w:r>
      <w:proofErr w:type="spellStart"/>
      <w:r w:rsidRPr="573D857D">
        <w:rPr>
          <w:rFonts w:ascii="Calibri" w:eastAsia="Calibri" w:hAnsi="Calibri" w:cs="Calibri"/>
          <w:b/>
          <w:bCs/>
        </w:rPr>
        <w:t>rekruterów</w:t>
      </w:r>
      <w:proofErr w:type="spellEnd"/>
      <w:r w:rsidRPr="573D857D">
        <w:rPr>
          <w:rFonts w:ascii="Calibri" w:eastAsia="Calibri" w:hAnsi="Calibri" w:cs="Calibri"/>
          <w:b/>
          <w:bCs/>
        </w:rPr>
        <w:t xml:space="preserve">. Realizacja cyklu nie tylko wzmocniła edukację kandydatów i pracodawców, ale również przyczyniła się do nadsyłania nowych aplikacji </w:t>
      </w:r>
      <w:proofErr w:type="spellStart"/>
      <w:r w:rsidRPr="573D857D">
        <w:rPr>
          <w:rFonts w:ascii="Calibri" w:eastAsia="Calibri" w:hAnsi="Calibri" w:cs="Calibri"/>
          <w:b/>
          <w:bCs/>
        </w:rPr>
        <w:t>OzN</w:t>
      </w:r>
      <w:proofErr w:type="spellEnd"/>
      <w:r w:rsidRPr="573D857D">
        <w:rPr>
          <w:rFonts w:ascii="Calibri" w:eastAsia="Calibri" w:hAnsi="Calibri" w:cs="Calibri"/>
          <w:b/>
          <w:bCs/>
        </w:rPr>
        <w:t>, które dołącz</w:t>
      </w:r>
      <w:r w:rsidR="74689BB2" w:rsidRPr="573D857D">
        <w:rPr>
          <w:rFonts w:ascii="Calibri" w:eastAsia="Calibri" w:hAnsi="Calibri" w:cs="Calibri"/>
          <w:b/>
          <w:bCs/>
        </w:rPr>
        <w:t>yły</w:t>
      </w:r>
      <w:r w:rsidRPr="573D857D">
        <w:rPr>
          <w:rFonts w:ascii="Calibri" w:eastAsia="Calibri" w:hAnsi="Calibri" w:cs="Calibri"/>
          <w:b/>
          <w:bCs/>
        </w:rPr>
        <w:t xml:space="preserve"> do załogi firmy w ramach programu </w:t>
      </w:r>
      <w:proofErr w:type="spellStart"/>
      <w:r w:rsidRPr="573D857D">
        <w:rPr>
          <w:rFonts w:ascii="Calibri" w:eastAsia="Calibri" w:hAnsi="Calibri" w:cs="Calibri"/>
          <w:b/>
          <w:bCs/>
        </w:rPr>
        <w:t>CzekoSprawni</w:t>
      </w:r>
      <w:proofErr w:type="spellEnd"/>
      <w:r w:rsidRPr="573D857D">
        <w:rPr>
          <w:rFonts w:ascii="Calibri" w:eastAsia="Calibri" w:hAnsi="Calibri" w:cs="Calibri"/>
          <w:b/>
          <w:bCs/>
        </w:rPr>
        <w:t xml:space="preserve"> – a więc z teorii do praktyki.</w:t>
      </w:r>
    </w:p>
    <w:p w14:paraId="2D050993" w14:textId="78E5BBDF" w:rsidR="00590D33" w:rsidRDefault="6E713D4F" w:rsidP="573D857D">
      <w:pPr>
        <w:jc w:val="both"/>
        <w:rPr>
          <w:rFonts w:ascii="Calibri" w:eastAsia="Calibri" w:hAnsi="Calibri" w:cs="Calibri"/>
        </w:rPr>
      </w:pPr>
      <w:r w:rsidRPr="573D857D">
        <w:rPr>
          <w:rFonts w:ascii="Calibri" w:eastAsia="Calibri" w:hAnsi="Calibri" w:cs="Calibri"/>
        </w:rPr>
        <w:t xml:space="preserve">- </w:t>
      </w:r>
      <w:r w:rsidRPr="573D857D">
        <w:rPr>
          <w:rFonts w:ascii="Calibri" w:eastAsia="Calibri" w:hAnsi="Calibri" w:cs="Calibri"/>
          <w:i/>
          <w:iCs/>
        </w:rPr>
        <w:t xml:space="preserve">Przy tworzeniu cyklu spotkań z naszymi ekspertkami, przyświecał nam cel zaadresowania w nich potrzeb kandydatów z niepełnosprawnościami oraz firm, które takie rekrutacje dopiero mają w planach. Staraliśmy się rozjaśnić w nich najtrudniejsze i najczęściej poruszane kwestie dotyczące aktywizacji i rekrutacji </w:t>
      </w:r>
      <w:proofErr w:type="spellStart"/>
      <w:r w:rsidRPr="573D857D">
        <w:rPr>
          <w:rFonts w:ascii="Calibri" w:eastAsia="Calibri" w:hAnsi="Calibri" w:cs="Calibri"/>
          <w:i/>
          <w:iCs/>
        </w:rPr>
        <w:t>OzN</w:t>
      </w:r>
      <w:proofErr w:type="spellEnd"/>
      <w:r w:rsidRPr="573D857D">
        <w:rPr>
          <w:rFonts w:ascii="Calibri" w:eastAsia="Calibri" w:hAnsi="Calibri" w:cs="Calibri"/>
          <w:i/>
          <w:iCs/>
        </w:rPr>
        <w:t xml:space="preserve"> w świecie dynamicznych zmian na rynku pracy. Teraz coraz częściej szukamy pracy przeglądając </w:t>
      </w:r>
      <w:proofErr w:type="spellStart"/>
      <w:r w:rsidRPr="573D857D">
        <w:rPr>
          <w:rFonts w:ascii="Calibri" w:eastAsia="Calibri" w:hAnsi="Calibri" w:cs="Calibri"/>
          <w:i/>
          <w:iCs/>
        </w:rPr>
        <w:t>social</w:t>
      </w:r>
      <w:proofErr w:type="spellEnd"/>
      <w:r w:rsidRPr="573D857D">
        <w:rPr>
          <w:rFonts w:ascii="Calibri" w:eastAsia="Calibri" w:hAnsi="Calibri" w:cs="Calibri"/>
          <w:i/>
          <w:iCs/>
        </w:rPr>
        <w:t xml:space="preserve"> media, a rozmowy odbywamy przed ekranem komputera w domu. Czasy się zmieniają, ale obawy i wątpliwości kandydatów i firm pozostają te same. Nasze </w:t>
      </w:r>
      <w:proofErr w:type="spellStart"/>
      <w:r w:rsidRPr="573D857D">
        <w:rPr>
          <w:rFonts w:ascii="Calibri" w:eastAsia="Calibri" w:hAnsi="Calibri" w:cs="Calibri"/>
          <w:i/>
          <w:iCs/>
        </w:rPr>
        <w:t>webinary</w:t>
      </w:r>
      <w:proofErr w:type="spellEnd"/>
      <w:r w:rsidRPr="573D857D">
        <w:rPr>
          <w:rFonts w:ascii="Calibri" w:eastAsia="Calibri" w:hAnsi="Calibri" w:cs="Calibri"/>
          <w:i/>
          <w:iCs/>
        </w:rPr>
        <w:t xml:space="preserve"> były platformą, która miała pomóc obu stronom m.in. dzięki możliwości zadawania pytań. Do tej pory zostały one wyświetlone łącznie 2 tys. razy, co więcej, realnie wpłynęły na zwiększenie liczby przesyłanych CV od kandydatów z niepełnosprawnościami – na ten moment pracę w Wedlu dzięki </w:t>
      </w:r>
      <w:proofErr w:type="spellStart"/>
      <w:r w:rsidRPr="573D857D">
        <w:rPr>
          <w:rFonts w:ascii="Calibri" w:eastAsia="Calibri" w:hAnsi="Calibri" w:cs="Calibri"/>
          <w:i/>
          <w:iCs/>
        </w:rPr>
        <w:t>webinarom</w:t>
      </w:r>
      <w:proofErr w:type="spellEnd"/>
      <w:r w:rsidRPr="573D857D">
        <w:rPr>
          <w:rFonts w:ascii="Calibri" w:eastAsia="Calibri" w:hAnsi="Calibri" w:cs="Calibri"/>
          <w:i/>
          <w:iCs/>
        </w:rPr>
        <w:t xml:space="preserve"> znalazły już dwie osoby, a kolejne rekrutacje</w:t>
      </w:r>
      <w:r w:rsidR="00436FA5" w:rsidRPr="573D857D">
        <w:rPr>
          <w:rFonts w:ascii="Calibri" w:eastAsia="Calibri" w:hAnsi="Calibri" w:cs="Calibri"/>
          <w:i/>
          <w:iCs/>
        </w:rPr>
        <w:t xml:space="preserve"> </w:t>
      </w:r>
      <w:r w:rsidRPr="573D857D">
        <w:rPr>
          <w:rFonts w:ascii="Calibri" w:eastAsia="Calibri" w:hAnsi="Calibri" w:cs="Calibri"/>
          <w:i/>
          <w:iCs/>
        </w:rPr>
        <w:t>jeszcze się toc</w:t>
      </w:r>
      <w:r w:rsidR="67BCAD94" w:rsidRPr="573D857D">
        <w:rPr>
          <w:rFonts w:ascii="Calibri" w:eastAsia="Calibri" w:hAnsi="Calibri" w:cs="Calibri"/>
          <w:i/>
          <w:iCs/>
        </w:rPr>
        <w:t>zą.</w:t>
      </w:r>
      <w:r w:rsidRPr="573D857D">
        <w:rPr>
          <w:rFonts w:ascii="Calibri" w:eastAsia="Calibri" w:hAnsi="Calibri" w:cs="Calibri"/>
          <w:i/>
          <w:iCs/>
        </w:rPr>
        <w:t xml:space="preserve"> To pokazuje, jak potrzebne i ważne były te spotkania</w:t>
      </w:r>
      <w:r w:rsidRPr="573D857D">
        <w:rPr>
          <w:rFonts w:ascii="Calibri" w:eastAsia="Calibri" w:hAnsi="Calibri" w:cs="Calibri"/>
        </w:rPr>
        <w:t xml:space="preserve"> – tłumaczy Aleksandra Kusz vel </w:t>
      </w:r>
      <w:proofErr w:type="spellStart"/>
      <w:r w:rsidRPr="573D857D">
        <w:rPr>
          <w:rFonts w:ascii="Calibri" w:eastAsia="Calibri" w:hAnsi="Calibri" w:cs="Calibri"/>
        </w:rPr>
        <w:t>Sobczuk</w:t>
      </w:r>
      <w:proofErr w:type="spellEnd"/>
      <w:r w:rsidRPr="573D857D">
        <w:rPr>
          <w:rFonts w:ascii="Calibri" w:eastAsia="Calibri" w:hAnsi="Calibri" w:cs="Calibri"/>
        </w:rPr>
        <w:t>, Kierowniczka Komunikacji Korporacyjnej w firmie Wedel</w:t>
      </w:r>
      <w:r w:rsidR="52CDF635" w:rsidRPr="573D857D">
        <w:rPr>
          <w:rFonts w:ascii="Calibri" w:eastAsia="Calibri" w:hAnsi="Calibri" w:cs="Calibri"/>
        </w:rPr>
        <w:t xml:space="preserve"> oraz moderatorka spotkań.</w:t>
      </w:r>
    </w:p>
    <w:p w14:paraId="395AE3F4" w14:textId="504E0C20" w:rsidR="00590D33" w:rsidRDefault="6E713D4F" w:rsidP="0690F768">
      <w:pPr>
        <w:jc w:val="both"/>
      </w:pPr>
      <w:r w:rsidRPr="573D857D">
        <w:rPr>
          <w:rFonts w:ascii="Calibri" w:eastAsia="Calibri" w:hAnsi="Calibri" w:cs="Calibri"/>
        </w:rPr>
        <w:t>Ekspertki w ramach „</w:t>
      </w:r>
      <w:proofErr w:type="spellStart"/>
      <w:r w:rsidRPr="573D857D">
        <w:rPr>
          <w:rFonts w:ascii="Calibri" w:eastAsia="Calibri" w:hAnsi="Calibri" w:cs="Calibri"/>
        </w:rPr>
        <w:t>AktywizujeMY-RekrutujeMY</w:t>
      </w:r>
      <w:proofErr w:type="spellEnd"/>
      <w:r w:rsidRPr="573D857D">
        <w:rPr>
          <w:rFonts w:ascii="Calibri" w:eastAsia="Calibri" w:hAnsi="Calibri" w:cs="Calibri"/>
        </w:rPr>
        <w:t xml:space="preserve">” podzieliły się radami, o których warto pamiętać, biorąc udział w procesie rekrutacji. Działanie zostało zaplanowane w ramach programu </w:t>
      </w:r>
      <w:proofErr w:type="spellStart"/>
      <w:r w:rsidRPr="573D857D">
        <w:rPr>
          <w:rFonts w:ascii="Calibri" w:eastAsia="Calibri" w:hAnsi="Calibri" w:cs="Calibri"/>
        </w:rPr>
        <w:t>CzekoSprawni</w:t>
      </w:r>
      <w:proofErr w:type="spellEnd"/>
      <w:r w:rsidRPr="573D857D">
        <w:rPr>
          <w:rFonts w:ascii="Calibri" w:eastAsia="Calibri" w:hAnsi="Calibri" w:cs="Calibri"/>
        </w:rPr>
        <w:t xml:space="preserve"> firmy Wedel, który ma na celu zwiększanie zatrudnienia </w:t>
      </w:r>
      <w:proofErr w:type="spellStart"/>
      <w:r w:rsidRPr="573D857D">
        <w:rPr>
          <w:rFonts w:ascii="Calibri" w:eastAsia="Calibri" w:hAnsi="Calibri" w:cs="Calibri"/>
        </w:rPr>
        <w:t>OzN</w:t>
      </w:r>
      <w:proofErr w:type="spellEnd"/>
      <w:r w:rsidRPr="573D857D">
        <w:rPr>
          <w:rFonts w:ascii="Calibri" w:eastAsia="Calibri" w:hAnsi="Calibri" w:cs="Calibri"/>
        </w:rPr>
        <w:t xml:space="preserve"> oraz edukację w tym obszarze.</w:t>
      </w:r>
    </w:p>
    <w:p w14:paraId="4353254B" w14:textId="13EC0E47" w:rsidR="00590D33" w:rsidRDefault="6C5FE4DB" w:rsidP="0690F768">
      <w:pPr>
        <w:jc w:val="both"/>
      </w:pPr>
      <w:r w:rsidRPr="573D857D">
        <w:rPr>
          <w:rFonts w:ascii="Calibri" w:eastAsia="Calibri" w:hAnsi="Calibri" w:cs="Calibri"/>
          <w:b/>
          <w:bCs/>
        </w:rPr>
        <w:t>Jak zadbać o najważniejszą wizytówkę kandydata, czyli CV?</w:t>
      </w:r>
    </w:p>
    <w:p w14:paraId="6C4D9117" w14:textId="3C245E15" w:rsidR="00590D33" w:rsidRDefault="0E856E64" w:rsidP="0E856E64">
      <w:pPr>
        <w:jc w:val="both"/>
        <w:rPr>
          <w:rFonts w:ascii="Calibri" w:eastAsia="Calibri" w:hAnsi="Calibri" w:cs="Calibri"/>
          <w:i/>
          <w:iCs/>
        </w:rPr>
      </w:pPr>
      <w:r w:rsidRPr="0E856E64">
        <w:rPr>
          <w:rFonts w:ascii="Calibri" w:eastAsia="Calibri" w:hAnsi="Calibri" w:cs="Calibri"/>
        </w:rPr>
        <w:t>-</w:t>
      </w:r>
      <w:r w:rsidRPr="0E856E64">
        <w:rPr>
          <w:rFonts w:ascii="Calibri" w:eastAsia="Calibri" w:hAnsi="Calibri" w:cs="Calibri"/>
          <w:i/>
          <w:iCs/>
        </w:rPr>
        <w:t xml:space="preserve"> Aby stworzyć skuteczną wizytówkę zawodową, warto pamiętać, że powinn</w:t>
      </w:r>
      <w:r w:rsidR="00771C88">
        <w:rPr>
          <w:rFonts w:ascii="Calibri" w:eastAsia="Calibri" w:hAnsi="Calibri" w:cs="Calibri"/>
          <w:i/>
          <w:iCs/>
        </w:rPr>
        <w:t>a</w:t>
      </w:r>
      <w:r w:rsidRPr="0E856E64">
        <w:rPr>
          <w:rFonts w:ascii="Calibri" w:eastAsia="Calibri" w:hAnsi="Calibri" w:cs="Calibri"/>
          <w:i/>
          <w:iCs/>
        </w:rPr>
        <w:t xml:space="preserve"> on</w:t>
      </w:r>
      <w:r w:rsidR="00771C88">
        <w:rPr>
          <w:rFonts w:ascii="Calibri" w:eastAsia="Calibri" w:hAnsi="Calibri" w:cs="Calibri"/>
          <w:i/>
          <w:iCs/>
        </w:rPr>
        <w:t>a</w:t>
      </w:r>
      <w:r w:rsidRPr="0E856E64">
        <w:rPr>
          <w:rFonts w:ascii="Calibri" w:eastAsia="Calibri" w:hAnsi="Calibri" w:cs="Calibri"/>
          <w:i/>
          <w:iCs/>
        </w:rPr>
        <w:t xml:space="preserve"> być sprofilowan</w:t>
      </w:r>
      <w:r w:rsidR="00771C88">
        <w:rPr>
          <w:rFonts w:ascii="Calibri" w:eastAsia="Calibri" w:hAnsi="Calibri" w:cs="Calibri"/>
          <w:i/>
          <w:iCs/>
        </w:rPr>
        <w:t>a</w:t>
      </w:r>
      <w:r w:rsidRPr="0E856E64">
        <w:rPr>
          <w:rFonts w:ascii="Calibri" w:eastAsia="Calibri" w:hAnsi="Calibri" w:cs="Calibri"/>
          <w:i/>
          <w:iCs/>
        </w:rPr>
        <w:t xml:space="preserve"> pod konkretną ofertę pracy. To ona jest drogowskazem, który określa profil poszukiwanego pracownika, wskazując na kluczowe kompetencje, które są istotne z perspektywy stanowiska, na które aplikujemy. Dlatego, jeśli chcemy, aby nasza aplikacja zainteresowała rekrutera, warto umieścić je w naszym CV - </w:t>
      </w:r>
      <w:r w:rsidRPr="0E856E64">
        <w:rPr>
          <w:rFonts w:ascii="Calibri" w:eastAsia="Calibri" w:hAnsi="Calibri" w:cs="Calibri"/>
        </w:rPr>
        <w:t>wskazuje Anita Półtorak, Ekspert ds. HR w Fundacji Aktywizacja.</w:t>
      </w:r>
    </w:p>
    <w:p w14:paraId="26ABD3B2" w14:textId="0EE1803E" w:rsidR="00590D33" w:rsidRDefault="0E856E64" w:rsidP="0E856E64">
      <w:pPr>
        <w:jc w:val="both"/>
        <w:rPr>
          <w:rFonts w:ascii="Calibri" w:eastAsia="Calibri" w:hAnsi="Calibri" w:cs="Calibri"/>
        </w:rPr>
      </w:pPr>
      <w:r w:rsidRPr="0E856E64">
        <w:rPr>
          <w:rFonts w:ascii="Calibri" w:eastAsia="Calibri" w:hAnsi="Calibri" w:cs="Calibri"/>
        </w:rPr>
        <w:t xml:space="preserve">- </w:t>
      </w:r>
      <w:r w:rsidRPr="0E856E64">
        <w:rPr>
          <w:rFonts w:ascii="Calibri" w:eastAsia="Calibri" w:hAnsi="Calibri" w:cs="Calibri"/>
          <w:i/>
          <w:iCs/>
        </w:rPr>
        <w:t xml:space="preserve">Rekruter, oglądając CV, zwraca uwagę na to, czy jest spójne i uporządkowane, a także analizuje doświadczenie i umiejętności kandydata. Próbuje znaleźć wartości, które są wspólne dla kandydata i </w:t>
      </w:r>
      <w:r w:rsidRPr="0E856E64">
        <w:rPr>
          <w:rFonts w:ascii="Calibri" w:eastAsia="Calibri" w:hAnsi="Calibri" w:cs="Calibri"/>
          <w:i/>
          <w:iCs/>
        </w:rPr>
        <w:lastRenderedPageBreak/>
        <w:t>firmy</w:t>
      </w:r>
      <w:r w:rsidRPr="0E856E64">
        <w:rPr>
          <w:rFonts w:ascii="Calibri" w:eastAsia="Calibri" w:hAnsi="Calibri" w:cs="Calibri"/>
        </w:rPr>
        <w:t xml:space="preserve"> - tłumaczy Marta </w:t>
      </w:r>
      <w:proofErr w:type="spellStart"/>
      <w:r w:rsidRPr="0E856E64">
        <w:rPr>
          <w:rFonts w:ascii="Calibri" w:eastAsia="Calibri" w:hAnsi="Calibri" w:cs="Calibri"/>
        </w:rPr>
        <w:t>Marciniuk</w:t>
      </w:r>
      <w:proofErr w:type="spellEnd"/>
      <w:r w:rsidRPr="0E856E64">
        <w:rPr>
          <w:rFonts w:ascii="Calibri" w:eastAsia="Calibri" w:hAnsi="Calibri" w:cs="Calibri"/>
        </w:rPr>
        <w:t xml:space="preserve">, Specjalistka Wsparcia Osób z Niepełnosprawnościami w firmie Wedel. CV warto wzbogacić odnośnikami, które mogą zainteresować zatrudniającego i poszerzą wiedzę na temat kandydata – na przykład linki do jego profili w mediach społecznościowych (np. </w:t>
      </w:r>
      <w:proofErr w:type="spellStart"/>
      <w:r w:rsidRPr="0E856E64">
        <w:rPr>
          <w:rFonts w:ascii="Calibri" w:eastAsia="Calibri" w:hAnsi="Calibri" w:cs="Calibri"/>
        </w:rPr>
        <w:t>Linkedin</w:t>
      </w:r>
      <w:proofErr w:type="spellEnd"/>
      <w:r w:rsidRPr="0E856E64">
        <w:rPr>
          <w:rFonts w:ascii="Calibri" w:eastAsia="Calibri" w:hAnsi="Calibri" w:cs="Calibri"/>
        </w:rPr>
        <w:t xml:space="preserve">) lub portalach, na których działalność stanowi swoiste „portfolio”. </w:t>
      </w:r>
    </w:p>
    <w:p w14:paraId="262EC8AB" w14:textId="1BAB02BC" w:rsidR="0E856E64" w:rsidRDefault="0E856E64" w:rsidP="0E856E64">
      <w:pPr>
        <w:jc w:val="both"/>
        <w:rPr>
          <w:rFonts w:ascii="Calibri" w:eastAsia="Calibri" w:hAnsi="Calibri" w:cs="Calibri"/>
          <w:b/>
          <w:bCs/>
        </w:rPr>
      </w:pPr>
      <w:r w:rsidRPr="0E856E64">
        <w:rPr>
          <w:rFonts w:ascii="Calibri" w:eastAsia="Calibri" w:hAnsi="Calibri" w:cs="Calibri"/>
          <w:b/>
          <w:bCs/>
        </w:rPr>
        <w:t>Wzmianka o orzeczeniu w CV</w:t>
      </w:r>
    </w:p>
    <w:p w14:paraId="507741B0" w14:textId="790B0651" w:rsidR="00590D33" w:rsidRDefault="0E856E64" w:rsidP="0E856E64">
      <w:pPr>
        <w:jc w:val="both"/>
        <w:rPr>
          <w:rFonts w:ascii="Calibri" w:eastAsia="Calibri" w:hAnsi="Calibri" w:cs="Calibri"/>
        </w:rPr>
      </w:pPr>
      <w:r w:rsidRPr="0E856E64">
        <w:rPr>
          <w:rFonts w:ascii="Calibri" w:eastAsia="Calibri" w:hAnsi="Calibri" w:cs="Calibri"/>
        </w:rPr>
        <w:t xml:space="preserve">Istotną z perspektywy kandydatów z niepełnosprawnościami jest informacja na temat orzeczenia o niepełnosprawności. - </w:t>
      </w:r>
      <w:r w:rsidRPr="0E856E64">
        <w:rPr>
          <w:rFonts w:ascii="Calibri" w:eastAsia="Calibri" w:hAnsi="Calibri" w:cs="Calibri"/>
          <w:i/>
          <w:iCs/>
        </w:rPr>
        <w:t>W procesie rekrutacji ważne jest to, by kandydat oceniany był przez pryzmat swojego potencjału, doświadczenia i kwalifikacji, a nie przez pryzmat orzeczenia i posiadanej niepełnosprawności. Bardzo często kandydaci rezygnują z umieszczania tej informacji, bo boją się dyskryminacji. Czy to robić, czy nie – to zawsze sprawa indywidualna, bo nie ma żadnego przepisu, zmuszającego do umieszczania informacji o orzeczeniu w CV. Warto jednak pamiętać, że jeśli potrzebujemy pewnych usprawnień w miejscu pracy, to jeśli o nich nie powiemy, pracodawca nie będzie w stanie nam ich zapewnić. Jeśli w grę wchodzi nasze bezpieczeństwo i zdrowie, to tym bardziej nie powinniśmy tego ukrywać, bo w razie potrzeby, pracodawca i zespół nie będzie wiedział, jak nam pomóc</w:t>
      </w:r>
      <w:r w:rsidRPr="0E856E64">
        <w:rPr>
          <w:rFonts w:ascii="Calibri" w:eastAsia="Calibri" w:hAnsi="Calibri" w:cs="Calibri"/>
          <w:i/>
          <w:iCs/>
          <w:sz w:val="20"/>
          <w:szCs w:val="20"/>
        </w:rPr>
        <w:t xml:space="preserve"> - </w:t>
      </w:r>
      <w:r w:rsidRPr="0E856E64">
        <w:rPr>
          <w:rFonts w:ascii="Calibri" w:eastAsia="Calibri" w:hAnsi="Calibri" w:cs="Calibri"/>
        </w:rPr>
        <w:t>dodaje Anita Półtorak.</w:t>
      </w:r>
    </w:p>
    <w:p w14:paraId="3E28EBFD" w14:textId="088024BA" w:rsidR="00590D33" w:rsidRDefault="0E856E64" w:rsidP="0E856E64">
      <w:pPr>
        <w:jc w:val="both"/>
        <w:rPr>
          <w:rFonts w:ascii="Calibri" w:eastAsia="Calibri" w:hAnsi="Calibri" w:cs="Calibri"/>
        </w:rPr>
      </w:pPr>
      <w:r w:rsidRPr="0E856E64">
        <w:rPr>
          <w:rFonts w:ascii="Calibri" w:eastAsia="Calibri" w:hAnsi="Calibri" w:cs="Calibri"/>
          <w:b/>
          <w:bCs/>
          <w:color w:val="222222"/>
        </w:rPr>
        <w:t xml:space="preserve">Praca – gdzie i jak jej szukać? </w:t>
      </w:r>
    </w:p>
    <w:p w14:paraId="0A8BFF1C" w14:textId="5AFDBF0C" w:rsidR="00590D33" w:rsidRDefault="6E713D4F" w:rsidP="0690F768">
      <w:pPr>
        <w:jc w:val="both"/>
      </w:pPr>
      <w:r w:rsidRPr="573D857D">
        <w:rPr>
          <w:rFonts w:ascii="Calibri" w:eastAsia="Calibri" w:hAnsi="Calibri" w:cs="Calibri"/>
          <w:color w:val="222222"/>
        </w:rPr>
        <w:t xml:space="preserve">- </w:t>
      </w:r>
      <w:r w:rsidRPr="573D857D">
        <w:rPr>
          <w:rFonts w:ascii="Calibri" w:eastAsia="Calibri" w:hAnsi="Calibri" w:cs="Calibri"/>
          <w:i/>
          <w:iCs/>
          <w:color w:val="222222"/>
        </w:rPr>
        <w:t xml:space="preserve">Poszukiwanie </w:t>
      </w:r>
      <w:r w:rsidR="4B7EEB4C" w:rsidRPr="573D857D">
        <w:rPr>
          <w:rFonts w:ascii="Calibri" w:eastAsia="Calibri" w:hAnsi="Calibri" w:cs="Calibri"/>
          <w:i/>
          <w:iCs/>
          <w:color w:val="222222"/>
        </w:rPr>
        <w:t xml:space="preserve">zatrudnienia </w:t>
      </w:r>
      <w:r w:rsidRPr="573D857D">
        <w:rPr>
          <w:rFonts w:ascii="Calibri" w:eastAsia="Calibri" w:hAnsi="Calibri" w:cs="Calibri"/>
          <w:i/>
          <w:iCs/>
          <w:color w:val="222222"/>
        </w:rPr>
        <w:t>to też jest praca</w:t>
      </w:r>
      <w:r w:rsidR="1A543EA0" w:rsidRPr="573D857D">
        <w:rPr>
          <w:rFonts w:ascii="Calibri" w:eastAsia="Calibri" w:hAnsi="Calibri" w:cs="Calibri"/>
          <w:color w:val="222222"/>
        </w:rPr>
        <w:t xml:space="preserve"> – </w:t>
      </w:r>
      <w:r w:rsidRPr="573D857D">
        <w:rPr>
          <w:rFonts w:ascii="Calibri" w:eastAsia="Calibri" w:hAnsi="Calibri" w:cs="Calibri"/>
          <w:i/>
          <w:iCs/>
          <w:color w:val="222222"/>
        </w:rPr>
        <w:t xml:space="preserve">proces, który wymaga czasu i energii, a także cierpliwości, dlatego trzeba być wytrwałym i wierzyć w siebie. Warto szeroko ogłosić, że </w:t>
      </w:r>
      <w:r w:rsidR="75E89E00" w:rsidRPr="573D857D">
        <w:rPr>
          <w:rFonts w:ascii="Calibri" w:eastAsia="Calibri" w:hAnsi="Calibri" w:cs="Calibri"/>
          <w:i/>
          <w:iCs/>
          <w:color w:val="222222"/>
        </w:rPr>
        <w:t xml:space="preserve">jest się otwartym na nowe drogi rozwoju </w:t>
      </w:r>
      <w:r w:rsidRPr="573D857D">
        <w:rPr>
          <w:rFonts w:ascii="Calibri" w:eastAsia="Calibri" w:hAnsi="Calibri" w:cs="Calibri"/>
          <w:i/>
          <w:iCs/>
          <w:color w:val="222222"/>
        </w:rPr>
        <w:t>– wówczas świetnie zadziałać może „marketing szeptany”, a także rekomendacje od znajomych i współpracowników</w:t>
      </w:r>
      <w:r w:rsidRPr="573D857D">
        <w:rPr>
          <w:rFonts w:ascii="Calibri" w:eastAsia="Calibri" w:hAnsi="Calibri" w:cs="Calibri"/>
          <w:color w:val="222222"/>
        </w:rPr>
        <w:t xml:space="preserve"> - radzi Iga </w:t>
      </w:r>
      <w:proofErr w:type="spellStart"/>
      <w:r w:rsidRPr="573D857D">
        <w:rPr>
          <w:rFonts w:ascii="Calibri" w:eastAsia="Calibri" w:hAnsi="Calibri" w:cs="Calibri"/>
          <w:color w:val="222222"/>
        </w:rPr>
        <w:t>Jendrych</w:t>
      </w:r>
      <w:proofErr w:type="spellEnd"/>
      <w:r w:rsidRPr="573D857D">
        <w:rPr>
          <w:rFonts w:ascii="Calibri" w:eastAsia="Calibri" w:hAnsi="Calibri" w:cs="Calibri"/>
          <w:color w:val="222222"/>
        </w:rPr>
        <w:t xml:space="preserve">, Specjalista Komunikacji i Edukacji CSR w firmie Wedel, ekspertka w </w:t>
      </w:r>
      <w:proofErr w:type="spellStart"/>
      <w:r w:rsidRPr="573D857D">
        <w:rPr>
          <w:rFonts w:ascii="Calibri" w:eastAsia="Calibri" w:hAnsi="Calibri" w:cs="Calibri"/>
          <w:color w:val="222222"/>
        </w:rPr>
        <w:t>webinarze</w:t>
      </w:r>
      <w:proofErr w:type="spellEnd"/>
      <w:r w:rsidRPr="573D857D">
        <w:rPr>
          <w:rFonts w:ascii="Calibri" w:eastAsia="Calibri" w:hAnsi="Calibri" w:cs="Calibri"/>
          <w:color w:val="222222"/>
        </w:rPr>
        <w:t xml:space="preserve"> na temat poszukiwań pracy.</w:t>
      </w:r>
    </w:p>
    <w:p w14:paraId="45D3E650" w14:textId="4A4DF206" w:rsidR="00590D33" w:rsidRDefault="1EB13C34" w:rsidP="0690F768">
      <w:pPr>
        <w:jc w:val="both"/>
      </w:pPr>
      <w:r w:rsidRPr="0690F768">
        <w:rPr>
          <w:rFonts w:ascii="Calibri" w:eastAsia="Calibri" w:hAnsi="Calibri" w:cs="Calibri"/>
          <w:color w:val="222222"/>
        </w:rPr>
        <w:t>Co jeszcze warto zrobić?</w:t>
      </w:r>
    </w:p>
    <w:p w14:paraId="17D5FC58" w14:textId="1EE0A72E" w:rsidR="00590D33" w:rsidRDefault="6E713D4F" w:rsidP="0690F768">
      <w:pPr>
        <w:pStyle w:val="Akapitzlist"/>
        <w:numPr>
          <w:ilvl w:val="0"/>
          <w:numId w:val="7"/>
        </w:numPr>
        <w:rPr>
          <w:rFonts w:eastAsiaTheme="minorEastAsia"/>
          <w:color w:val="222222"/>
        </w:rPr>
      </w:pPr>
      <w:r w:rsidRPr="573D857D">
        <w:rPr>
          <w:rFonts w:ascii="Calibri" w:eastAsia="Calibri" w:hAnsi="Calibri" w:cs="Calibri"/>
          <w:color w:val="222222"/>
        </w:rPr>
        <w:t>opracować strategię i wyznaczyć CEL – czyli określić jakiej pracy szukamy, na jakim stanowisku, w jakiej branży,</w:t>
      </w:r>
    </w:p>
    <w:p w14:paraId="3449A68A" w14:textId="637270D8" w:rsidR="00590D33" w:rsidRDefault="1EB13C34" w:rsidP="0690F768">
      <w:pPr>
        <w:pStyle w:val="Akapitzlist"/>
        <w:numPr>
          <w:ilvl w:val="0"/>
          <w:numId w:val="7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 xml:space="preserve">uwzględnić jaka forma zatrudnienia i wynagrodzenie są dla nas atrakcyjne, </w:t>
      </w:r>
    </w:p>
    <w:p w14:paraId="304C7D92" w14:textId="4ABE1F87" w:rsidR="00590D33" w:rsidRDefault="1EB13C34" w:rsidP="0690F768">
      <w:pPr>
        <w:pStyle w:val="Akapitzlist"/>
        <w:numPr>
          <w:ilvl w:val="0"/>
          <w:numId w:val="7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 xml:space="preserve">przygotować PLAN - nie można zapomnieć o researchu rynku oraz branży, w której chcemy znaleźć zatrudnienie, </w:t>
      </w:r>
    </w:p>
    <w:p w14:paraId="3C87D52E" w14:textId="5C55579A" w:rsidR="00590D33" w:rsidRDefault="6C5FE4DB" w:rsidP="0690F768">
      <w:pPr>
        <w:pStyle w:val="Akapitzlist"/>
        <w:numPr>
          <w:ilvl w:val="0"/>
          <w:numId w:val="7"/>
        </w:numPr>
        <w:rPr>
          <w:rFonts w:eastAsiaTheme="minorEastAsia"/>
          <w:color w:val="222222"/>
        </w:rPr>
      </w:pPr>
      <w:r w:rsidRPr="573D857D">
        <w:rPr>
          <w:rFonts w:ascii="Calibri" w:eastAsia="Calibri" w:hAnsi="Calibri" w:cs="Calibri"/>
          <w:color w:val="222222"/>
        </w:rPr>
        <w:t>stworzyć listę pracodawców, przejrzeć ich strony firmowe w poszukiwaniu ogłoszeń o pracę,</w:t>
      </w:r>
    </w:p>
    <w:p w14:paraId="17E90FD3" w14:textId="2490068D" w:rsidR="00590D33" w:rsidRDefault="1EB13C34" w:rsidP="0690F768">
      <w:pPr>
        <w:pStyle w:val="Akapitzlist"/>
        <w:numPr>
          <w:ilvl w:val="0"/>
          <w:numId w:val="7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 xml:space="preserve">na podstawie uzyskanych informacji można przeprowadzić analizę własnego potencjału, która będzie niezwykle pomocna podczas tworzenia CV, </w:t>
      </w:r>
    </w:p>
    <w:p w14:paraId="4917D8EC" w14:textId="2F4C488B" w:rsidR="00590D33" w:rsidRDefault="6E713D4F" w:rsidP="0690F768">
      <w:pPr>
        <w:pStyle w:val="Akapitzlist"/>
        <w:numPr>
          <w:ilvl w:val="0"/>
          <w:numId w:val="7"/>
        </w:numPr>
        <w:rPr>
          <w:rFonts w:eastAsiaTheme="minorEastAsia"/>
          <w:color w:val="222222"/>
        </w:rPr>
      </w:pPr>
      <w:r w:rsidRPr="573D857D">
        <w:rPr>
          <w:rFonts w:ascii="Calibri" w:eastAsia="Calibri" w:hAnsi="Calibri" w:cs="Calibri"/>
          <w:color w:val="222222"/>
        </w:rPr>
        <w:t xml:space="preserve">wyznaczyć sobie terminy, kiedy i jakie kroki </w:t>
      </w:r>
      <w:r w:rsidR="6AA0D740" w:rsidRPr="573D857D">
        <w:rPr>
          <w:rFonts w:ascii="Calibri" w:eastAsia="Calibri" w:hAnsi="Calibri" w:cs="Calibri"/>
          <w:color w:val="222222"/>
        </w:rPr>
        <w:t>należy</w:t>
      </w:r>
      <w:r w:rsidRPr="573D857D">
        <w:rPr>
          <w:rFonts w:ascii="Calibri" w:eastAsia="Calibri" w:hAnsi="Calibri" w:cs="Calibri"/>
          <w:color w:val="222222"/>
        </w:rPr>
        <w:t xml:space="preserve"> podjąć. Harmonogram działań pomoże ułożyć cały proces i zaplanować go w obliczu codziennych obowiązków.  </w:t>
      </w:r>
    </w:p>
    <w:p w14:paraId="2D2CFBD3" w14:textId="32BD8C30" w:rsidR="00590D33" w:rsidRDefault="6C5FE4DB" w:rsidP="0690F768">
      <w:pPr>
        <w:jc w:val="both"/>
      </w:pPr>
      <w:r w:rsidRPr="573D857D">
        <w:rPr>
          <w:rFonts w:ascii="Calibri" w:eastAsia="Calibri" w:hAnsi="Calibri" w:cs="Calibri"/>
          <w:color w:val="222222"/>
        </w:rPr>
        <w:t xml:space="preserve">Metody na poszukiwanie pracy, które wymieniają ekspertki, to m.in. </w:t>
      </w:r>
      <w:proofErr w:type="spellStart"/>
      <w:r w:rsidRPr="573D857D">
        <w:rPr>
          <w:rFonts w:ascii="Calibri" w:eastAsia="Calibri" w:hAnsi="Calibri" w:cs="Calibri"/>
          <w:color w:val="222222"/>
        </w:rPr>
        <w:t>networking</w:t>
      </w:r>
      <w:proofErr w:type="spellEnd"/>
      <w:r w:rsidRPr="573D857D">
        <w:rPr>
          <w:rFonts w:ascii="Calibri" w:eastAsia="Calibri" w:hAnsi="Calibri" w:cs="Calibri"/>
          <w:color w:val="222222"/>
        </w:rPr>
        <w:t>, czyli bezpośredni kontakt z osobami pracującymi w wymarzonej przez nas firmie. Oprócz tego sprawdzą się:</w:t>
      </w:r>
    </w:p>
    <w:p w14:paraId="2D714ED3" w14:textId="45790704" w:rsidR="00590D33" w:rsidRDefault="1EB13C34" w:rsidP="0690F768">
      <w:pPr>
        <w:pStyle w:val="Akapitzlist"/>
        <w:numPr>
          <w:ilvl w:val="0"/>
          <w:numId w:val="6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>portale z ogłoszeniami o pracę,</w:t>
      </w:r>
    </w:p>
    <w:p w14:paraId="17FC3D61" w14:textId="63EDD8C3" w:rsidR="00590D33" w:rsidRDefault="1EB13C34" w:rsidP="0690F768">
      <w:pPr>
        <w:pStyle w:val="Akapitzlist"/>
        <w:numPr>
          <w:ilvl w:val="0"/>
          <w:numId w:val="6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>branżowe strony, które mają dedykowane zakładki dla kandydatów,</w:t>
      </w:r>
    </w:p>
    <w:p w14:paraId="49325888" w14:textId="0B4EB346" w:rsidR="00590D33" w:rsidRDefault="1EB13C34" w:rsidP="0690F768">
      <w:pPr>
        <w:pStyle w:val="Akapitzlist"/>
        <w:numPr>
          <w:ilvl w:val="0"/>
          <w:numId w:val="6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>targi pracy, które coraz częściej odbywają się w formule online lub hybrydowej,</w:t>
      </w:r>
    </w:p>
    <w:p w14:paraId="06B7A5CD" w14:textId="7FBB58ED" w:rsidR="00590D33" w:rsidRDefault="1EB13C34" w:rsidP="0690F768">
      <w:pPr>
        <w:pStyle w:val="Akapitzlist"/>
        <w:numPr>
          <w:ilvl w:val="0"/>
          <w:numId w:val="6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>biura karier,</w:t>
      </w:r>
    </w:p>
    <w:p w14:paraId="1C309AED" w14:textId="1FCACB30" w:rsidR="00590D33" w:rsidRDefault="1EB13C34" w:rsidP="0690F768">
      <w:pPr>
        <w:pStyle w:val="Akapitzlist"/>
        <w:numPr>
          <w:ilvl w:val="0"/>
          <w:numId w:val="6"/>
        </w:numPr>
        <w:rPr>
          <w:rFonts w:eastAsiaTheme="minorEastAsia"/>
          <w:color w:val="222222"/>
        </w:rPr>
      </w:pPr>
      <w:r w:rsidRPr="0690F768">
        <w:rPr>
          <w:rFonts w:ascii="Calibri" w:eastAsia="Calibri" w:hAnsi="Calibri" w:cs="Calibri"/>
          <w:color w:val="222222"/>
        </w:rPr>
        <w:t xml:space="preserve">media społecznościowe, gdzie firmy często publikują swoje ogłoszenia. </w:t>
      </w:r>
    </w:p>
    <w:p w14:paraId="39371FDE" w14:textId="338F3CF4" w:rsidR="00590D33" w:rsidRDefault="0E856E64" w:rsidP="0690F768">
      <w:pPr>
        <w:jc w:val="both"/>
      </w:pPr>
      <w:r w:rsidRPr="0E856E64">
        <w:rPr>
          <w:rFonts w:ascii="Calibri" w:eastAsia="Calibri" w:hAnsi="Calibri" w:cs="Calibri"/>
          <w:color w:val="222222"/>
        </w:rPr>
        <w:lastRenderedPageBreak/>
        <w:t xml:space="preserve">Warto również napisać </w:t>
      </w:r>
      <w:proofErr w:type="spellStart"/>
      <w:r w:rsidRPr="0E856E64">
        <w:rPr>
          <w:rFonts w:ascii="Calibri" w:eastAsia="Calibri" w:hAnsi="Calibri" w:cs="Calibri"/>
          <w:color w:val="222222"/>
        </w:rPr>
        <w:t>posta</w:t>
      </w:r>
      <w:proofErr w:type="spellEnd"/>
      <w:r w:rsidRPr="0E856E64">
        <w:rPr>
          <w:rFonts w:ascii="Calibri" w:eastAsia="Calibri" w:hAnsi="Calibri" w:cs="Calibri"/>
          <w:color w:val="222222"/>
        </w:rPr>
        <w:t xml:space="preserve"> na prywatnym kanale o tym, że poszukujemy pracy. To metoda, która sprawdzi się u osób, które aktualnie nie są nigdzie zatrudnione, a efekty tak prostego kroku mogą nas zaskoczyć! Dobrym adresem do poszukiwania pracy przez osoby z niepełnosprawnościami są również różnego rodzaju organizacje wspierające rozwój zawodowy jak np. Fundacja Aktywizacja, która na co dzień zajmuje się takimi zadaniami i może stanowić wsparcie na samym początku drogi.</w:t>
      </w:r>
    </w:p>
    <w:p w14:paraId="09E3CC3C" w14:textId="0322615D" w:rsidR="00590D33" w:rsidRDefault="1EB13C34" w:rsidP="0690F768">
      <w:pPr>
        <w:jc w:val="both"/>
      </w:pPr>
      <w:r w:rsidRPr="0690F768">
        <w:rPr>
          <w:rFonts w:ascii="Calibri" w:eastAsia="Calibri" w:hAnsi="Calibri" w:cs="Calibri"/>
          <w:b/>
          <w:bCs/>
        </w:rPr>
        <w:t>Rozmowa rekrutacyjna – jakie pytania warto zadać?</w:t>
      </w:r>
    </w:p>
    <w:p w14:paraId="5C2EE3E3" w14:textId="76E544B9" w:rsidR="00590D33" w:rsidRDefault="0E856E64" w:rsidP="0690F768">
      <w:pPr>
        <w:jc w:val="both"/>
      </w:pPr>
      <w:r w:rsidRPr="0E856E64">
        <w:rPr>
          <w:rFonts w:ascii="Calibri" w:eastAsia="Calibri" w:hAnsi="Calibri" w:cs="Calibri"/>
        </w:rPr>
        <w:t>Rozmowa rekrutacyjna jest przestrzenią – zarówno dla pracodawcy, jak i dla kandydata – do tego, aby się poznać i znaleźć odpowiedź na to, czy chcą ze sobą współpracować. Dlatego bardzo istotne jest odpowiednie przygotowanie. Przed spotkaniem warto:</w:t>
      </w:r>
    </w:p>
    <w:p w14:paraId="5B9979BA" w14:textId="63DDAF2A" w:rsidR="00590D33" w:rsidRDefault="1EB13C34" w:rsidP="0690F768">
      <w:pPr>
        <w:pStyle w:val="Akapitzlist"/>
        <w:numPr>
          <w:ilvl w:val="0"/>
          <w:numId w:val="5"/>
        </w:numPr>
        <w:rPr>
          <w:rFonts w:eastAsiaTheme="minorEastAsia"/>
        </w:rPr>
      </w:pPr>
      <w:r w:rsidRPr="0690F768">
        <w:rPr>
          <w:rFonts w:ascii="Calibri" w:eastAsia="Calibri" w:hAnsi="Calibri" w:cs="Calibri"/>
        </w:rPr>
        <w:t xml:space="preserve">wyszukać informacje o firmie. Mogą wówczas nasunąć się dodatkowe pytania, które można zadać rekruterowi w czasie rozmowy, </w:t>
      </w:r>
    </w:p>
    <w:p w14:paraId="6569076F" w14:textId="4CFAAEB9" w:rsidR="00590D33" w:rsidRDefault="1EB13C34" w:rsidP="0690F768">
      <w:pPr>
        <w:pStyle w:val="Akapitzlist"/>
        <w:numPr>
          <w:ilvl w:val="0"/>
          <w:numId w:val="5"/>
        </w:numPr>
        <w:rPr>
          <w:rFonts w:eastAsiaTheme="minorEastAsia"/>
        </w:rPr>
      </w:pPr>
      <w:r w:rsidRPr="0690F768">
        <w:rPr>
          <w:rFonts w:ascii="Calibri" w:eastAsia="Calibri" w:hAnsi="Calibri" w:cs="Calibri"/>
        </w:rPr>
        <w:t xml:space="preserve">przemyśleć, o co chcemy zapytać, aby w trakcie spotkania rozwiać wszystkie wątpliwości, </w:t>
      </w:r>
    </w:p>
    <w:p w14:paraId="204FB43C" w14:textId="209FCD7D" w:rsidR="00590D33" w:rsidRDefault="6E713D4F" w:rsidP="0690F768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73D857D">
        <w:rPr>
          <w:rFonts w:ascii="Calibri" w:eastAsia="Calibri" w:hAnsi="Calibri" w:cs="Calibri"/>
        </w:rPr>
        <w:t xml:space="preserve">sprawdzić możliwości dojazdu na miejsce spotkania (szczególnie ważne w przypadku osób z niepełnosprawnościami) lub dowiedzieć się o możliwość rozmowy online, </w:t>
      </w:r>
    </w:p>
    <w:p w14:paraId="2FE27735" w14:textId="316EBEA8" w:rsidR="00590D33" w:rsidRDefault="6E713D4F" w:rsidP="0690F768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73D857D">
        <w:rPr>
          <w:rFonts w:ascii="Calibri" w:eastAsia="Calibri" w:hAnsi="Calibri" w:cs="Calibri"/>
        </w:rPr>
        <w:t>przygotować odpowiednie miejsce na rozmowę online – zadbać o sprawny sprzęt i łącze, ciche otoczenie,</w:t>
      </w:r>
    </w:p>
    <w:p w14:paraId="760D8641" w14:textId="25445851" w:rsidR="00590D33" w:rsidRDefault="0E856E64" w:rsidP="0690F768">
      <w:pPr>
        <w:pStyle w:val="Akapitzlist"/>
        <w:numPr>
          <w:ilvl w:val="0"/>
          <w:numId w:val="5"/>
        </w:numPr>
        <w:rPr>
          <w:rFonts w:eastAsiaTheme="minorEastAsia"/>
        </w:rPr>
      </w:pPr>
      <w:r w:rsidRPr="0E856E64">
        <w:rPr>
          <w:rFonts w:ascii="Calibri" w:eastAsia="Calibri" w:hAnsi="Calibri" w:cs="Calibri"/>
        </w:rPr>
        <w:t>uprzedzić domowników o rozmowie i związanej z nią potrzebie ciszy.</w:t>
      </w:r>
    </w:p>
    <w:p w14:paraId="66430FE0" w14:textId="3D4895FC" w:rsidR="0E856E64" w:rsidRDefault="0E856E64" w:rsidP="0E856E64">
      <w:pPr>
        <w:jc w:val="both"/>
        <w:rPr>
          <w:rFonts w:ascii="Calibri" w:eastAsia="Calibri" w:hAnsi="Calibri" w:cs="Calibri"/>
        </w:rPr>
      </w:pPr>
      <w:r w:rsidRPr="0E856E64">
        <w:rPr>
          <w:rFonts w:ascii="Calibri" w:eastAsia="Calibri" w:hAnsi="Calibri" w:cs="Calibri"/>
        </w:rPr>
        <w:t xml:space="preserve">- </w:t>
      </w:r>
      <w:r w:rsidRPr="0E856E64">
        <w:rPr>
          <w:rFonts w:ascii="Calibri" w:eastAsia="Calibri" w:hAnsi="Calibri" w:cs="Calibri"/>
          <w:i/>
          <w:iCs/>
        </w:rPr>
        <w:t>Rekruter w czasie rozmowy sprawdza nie tylko kompetencje wymienione w CV, ale również zaangażowanie i motywację, którą najczęściej widać po przygotowaniu do rozmowy. Dlatego warto znaleźć w ogłoszeniu kilka elementów, które wydały się nam ciekawe i przyczyniły się do aplikacji na dane stanowisko, a następnie powołać się na nie w trakcie rozmowy. Spotkanie rekrutacyjne to obustronna weryfikacja oczekiwa</w:t>
      </w:r>
      <w:r w:rsidRPr="0E856E64">
        <w:rPr>
          <w:rFonts w:ascii="Calibri" w:eastAsia="Calibri" w:hAnsi="Calibri" w:cs="Calibri"/>
        </w:rPr>
        <w:t xml:space="preserve">ń </w:t>
      </w:r>
      <w:r w:rsidRPr="0E856E64">
        <w:rPr>
          <w:rFonts w:ascii="Calibri" w:eastAsia="Calibri" w:hAnsi="Calibri" w:cs="Calibri"/>
          <w:i/>
          <w:iCs/>
        </w:rPr>
        <w:t xml:space="preserve">- zarówno po stronie kandydata, jak i pracodawcy. Co ciekawe, obecnie po procesie rekrutacji ocenie poddawani są również </w:t>
      </w:r>
      <w:proofErr w:type="spellStart"/>
      <w:r w:rsidRPr="0E856E64">
        <w:rPr>
          <w:rFonts w:ascii="Calibri" w:eastAsia="Calibri" w:hAnsi="Calibri" w:cs="Calibri"/>
          <w:i/>
          <w:iCs/>
        </w:rPr>
        <w:t>rekruterzy</w:t>
      </w:r>
      <w:proofErr w:type="spellEnd"/>
      <w:r w:rsidRPr="0E856E64">
        <w:rPr>
          <w:rFonts w:ascii="Calibri" w:eastAsia="Calibri" w:hAnsi="Calibri" w:cs="Calibri"/>
          <w:i/>
          <w:iCs/>
        </w:rPr>
        <w:t xml:space="preserve">, dlatego obie strony muszą się starać wypaść jak najlepiej </w:t>
      </w:r>
      <w:r w:rsidRPr="0E856E64">
        <w:rPr>
          <w:rFonts w:ascii="Calibri" w:eastAsia="Calibri" w:hAnsi="Calibri" w:cs="Calibri"/>
        </w:rPr>
        <w:t xml:space="preserve">- dodaje Ewa </w:t>
      </w:r>
      <w:proofErr w:type="spellStart"/>
      <w:r w:rsidRPr="0E856E64">
        <w:rPr>
          <w:rFonts w:ascii="Calibri" w:eastAsia="Calibri" w:hAnsi="Calibri" w:cs="Calibri"/>
        </w:rPr>
        <w:t>Cyzio</w:t>
      </w:r>
      <w:proofErr w:type="spellEnd"/>
      <w:r w:rsidRPr="0E856E64">
        <w:rPr>
          <w:rFonts w:ascii="Calibri" w:eastAsia="Calibri" w:hAnsi="Calibri" w:cs="Calibri"/>
        </w:rPr>
        <w:t>, Specjalistka HR w firmie Wedel.</w:t>
      </w:r>
    </w:p>
    <w:p w14:paraId="38769069" w14:textId="46A7553C" w:rsidR="00590D33" w:rsidRDefault="1EB13C34" w:rsidP="0690F768">
      <w:pPr>
        <w:jc w:val="both"/>
      </w:pPr>
      <w:proofErr w:type="spellStart"/>
      <w:r w:rsidRPr="0690F768">
        <w:rPr>
          <w:rFonts w:ascii="Calibri" w:eastAsia="Calibri" w:hAnsi="Calibri" w:cs="Calibri"/>
          <w:b/>
          <w:bCs/>
        </w:rPr>
        <w:t>Webinary</w:t>
      </w:r>
      <w:proofErr w:type="spellEnd"/>
      <w:r w:rsidRPr="0690F768">
        <w:rPr>
          <w:rFonts w:ascii="Calibri" w:eastAsia="Calibri" w:hAnsi="Calibri" w:cs="Calibri"/>
          <w:b/>
          <w:bCs/>
        </w:rPr>
        <w:t xml:space="preserve"> – gdzie obejrzeć? </w:t>
      </w:r>
    </w:p>
    <w:p w14:paraId="621AD71E" w14:textId="5536C100" w:rsidR="00590D33" w:rsidRDefault="6C5FE4DB" w:rsidP="0690F768">
      <w:pPr>
        <w:jc w:val="both"/>
      </w:pPr>
      <w:r w:rsidRPr="573D857D">
        <w:rPr>
          <w:rFonts w:ascii="Calibri" w:eastAsia="Calibri" w:hAnsi="Calibri" w:cs="Calibri"/>
        </w:rPr>
        <w:t xml:space="preserve">Wszystkie </w:t>
      </w:r>
      <w:proofErr w:type="spellStart"/>
      <w:r w:rsidRPr="573D857D">
        <w:rPr>
          <w:rFonts w:ascii="Calibri" w:eastAsia="Calibri" w:hAnsi="Calibri" w:cs="Calibri"/>
        </w:rPr>
        <w:t>webinary</w:t>
      </w:r>
      <w:proofErr w:type="spellEnd"/>
      <w:r w:rsidRPr="573D857D">
        <w:rPr>
          <w:rFonts w:ascii="Calibri" w:eastAsia="Calibri" w:hAnsi="Calibri" w:cs="Calibri"/>
        </w:rPr>
        <w:t xml:space="preserve"> ze są dostępne online, a w ramach </w:t>
      </w:r>
      <w:r w:rsidRPr="573D857D">
        <w:rPr>
          <w:rFonts w:ascii="Calibri" w:eastAsia="Calibri" w:hAnsi="Calibri" w:cs="Calibri"/>
          <w:color w:val="000000" w:themeColor="text1"/>
        </w:rPr>
        <w:t>zwiększenia dostępności zostały przetłumaczone na polski język migowy</w:t>
      </w:r>
      <w:r w:rsidRPr="573D857D">
        <w:rPr>
          <w:rFonts w:ascii="Calibri" w:eastAsia="Calibri" w:hAnsi="Calibri" w:cs="Calibri"/>
        </w:rPr>
        <w:t>:</w:t>
      </w:r>
    </w:p>
    <w:p w14:paraId="4726EB88" w14:textId="0DE1DC21" w:rsidR="00590D33" w:rsidRDefault="1EB13C34" w:rsidP="0690F768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690F768">
        <w:rPr>
          <w:rFonts w:ascii="Calibri" w:eastAsia="Calibri" w:hAnsi="Calibri" w:cs="Calibri"/>
          <w:color w:val="000000" w:themeColor="text1"/>
        </w:rPr>
        <w:t>CV – moja wizytówka na rynku pracy</w:t>
      </w:r>
    </w:p>
    <w:p w14:paraId="3D0D8F3A" w14:textId="62927AC3" w:rsidR="00590D33" w:rsidRDefault="00000000" w:rsidP="0690F768">
      <w:pPr>
        <w:jc w:val="both"/>
      </w:pPr>
      <w:hyperlink r:id="rId8">
        <w:r w:rsidR="1EB13C34" w:rsidRPr="0690F768">
          <w:rPr>
            <w:rStyle w:val="Hipercze"/>
            <w:rFonts w:ascii="Calibri" w:eastAsia="Calibri" w:hAnsi="Calibri" w:cs="Calibri"/>
          </w:rPr>
          <w:t>https://www.facebook.com/Aktywizacja/videos/737698664093688</w:t>
        </w:r>
      </w:hyperlink>
      <w:r w:rsidR="1EB13C34" w:rsidRPr="0690F768">
        <w:rPr>
          <w:rFonts w:ascii="Calibri" w:eastAsia="Calibri" w:hAnsi="Calibri" w:cs="Calibri"/>
          <w:color w:val="000000" w:themeColor="text1"/>
        </w:rPr>
        <w:t xml:space="preserve"> </w:t>
      </w:r>
    </w:p>
    <w:p w14:paraId="222BB3D4" w14:textId="5AA4BB5F" w:rsidR="00590D33" w:rsidRDefault="1EB13C34" w:rsidP="0690F768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690F768">
        <w:rPr>
          <w:rFonts w:ascii="Calibri" w:eastAsia="Calibri" w:hAnsi="Calibri" w:cs="Calibri"/>
          <w:color w:val="000000" w:themeColor="text1"/>
        </w:rPr>
        <w:t xml:space="preserve">Projekt: poszukiwanie pracy </w:t>
      </w:r>
    </w:p>
    <w:p w14:paraId="78B3C29D" w14:textId="1A6FDE75" w:rsidR="00590D33" w:rsidRDefault="00000000" w:rsidP="0690F768">
      <w:pPr>
        <w:jc w:val="both"/>
      </w:pPr>
      <w:hyperlink r:id="rId9">
        <w:r w:rsidR="1EB13C34" w:rsidRPr="0690F768">
          <w:rPr>
            <w:rStyle w:val="Hipercze"/>
            <w:rFonts w:ascii="Calibri" w:eastAsia="Calibri" w:hAnsi="Calibri" w:cs="Calibri"/>
          </w:rPr>
          <w:t>https://www.facebook.com/Aktywizacja/videos/404345091733548</w:t>
        </w:r>
      </w:hyperlink>
      <w:r w:rsidR="1EB13C34" w:rsidRPr="0690F768">
        <w:rPr>
          <w:rFonts w:ascii="Calibri" w:eastAsia="Calibri" w:hAnsi="Calibri" w:cs="Calibri"/>
          <w:color w:val="000000" w:themeColor="text1"/>
        </w:rPr>
        <w:t xml:space="preserve"> </w:t>
      </w:r>
    </w:p>
    <w:p w14:paraId="085028C6" w14:textId="52D045B7" w:rsidR="00590D33" w:rsidRDefault="6C5FE4DB" w:rsidP="0690F768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573D857D">
        <w:rPr>
          <w:rFonts w:ascii="Calibri" w:eastAsia="Calibri" w:hAnsi="Calibri" w:cs="Calibri"/>
          <w:color w:val="000000" w:themeColor="text1"/>
        </w:rPr>
        <w:t xml:space="preserve">Spotkajmy się – rozmowa rekrutacyjna </w:t>
      </w:r>
    </w:p>
    <w:p w14:paraId="263700CD" w14:textId="3457E545" w:rsidR="00590D33" w:rsidRDefault="00000000" w:rsidP="573D857D">
      <w:pPr>
        <w:jc w:val="both"/>
      </w:pPr>
      <w:hyperlink r:id="rId10">
        <w:r w:rsidR="1EB13C34" w:rsidRPr="573D857D">
          <w:rPr>
            <w:rStyle w:val="Hipercze"/>
            <w:rFonts w:ascii="Calibri" w:eastAsia="Calibri" w:hAnsi="Calibri" w:cs="Calibri"/>
          </w:rPr>
          <w:t>https://www.facebook.com/Aktywizacja/videos/1130145697612128</w:t>
        </w:r>
      </w:hyperlink>
    </w:p>
    <w:p w14:paraId="6B209DEC" w14:textId="2C82EEBA" w:rsidR="00590D33" w:rsidRDefault="00590D33" w:rsidP="00466B38">
      <w:pPr>
        <w:jc w:val="both"/>
      </w:pPr>
    </w:p>
    <w:p w14:paraId="57375426" w14:textId="62A952BA" w:rsidR="00590D33" w:rsidRDefault="00590D33" w:rsidP="0690F768"/>
    <w:sectPr w:rsidR="00590D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0AC0" w14:textId="77777777" w:rsidR="00DA259B" w:rsidRDefault="00DA259B" w:rsidP="00466B38">
      <w:pPr>
        <w:spacing w:after="0" w:line="240" w:lineRule="auto"/>
      </w:pPr>
      <w:r>
        <w:separator/>
      </w:r>
    </w:p>
  </w:endnote>
  <w:endnote w:type="continuationSeparator" w:id="0">
    <w:p w14:paraId="2B168CF1" w14:textId="77777777" w:rsidR="00DA259B" w:rsidRDefault="00DA259B" w:rsidP="0046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7419" w14:textId="77777777" w:rsidR="00DA259B" w:rsidRDefault="00DA259B" w:rsidP="00466B38">
      <w:pPr>
        <w:spacing w:after="0" w:line="240" w:lineRule="auto"/>
      </w:pPr>
      <w:r>
        <w:separator/>
      </w:r>
    </w:p>
  </w:footnote>
  <w:footnote w:type="continuationSeparator" w:id="0">
    <w:p w14:paraId="02D89978" w14:textId="77777777" w:rsidR="00DA259B" w:rsidRDefault="00DA259B" w:rsidP="00466B38">
      <w:pPr>
        <w:spacing w:after="0" w:line="240" w:lineRule="auto"/>
      </w:pPr>
      <w:r>
        <w:continuationSeparator/>
      </w:r>
    </w:p>
  </w:footnote>
  <w:footnote w:id="1">
    <w:p w14:paraId="37EFFEA3" w14:textId="6557A378" w:rsidR="00466B38" w:rsidRPr="00466B38" w:rsidRDefault="00466B38">
      <w:pPr>
        <w:pStyle w:val="Tekstprzypisudolnego"/>
        <w:rPr>
          <w:sz w:val="16"/>
          <w:szCs w:val="16"/>
        </w:rPr>
      </w:pPr>
      <w:r w:rsidRPr="00466B38">
        <w:rPr>
          <w:rStyle w:val="Odwoanieprzypisudolnego"/>
          <w:sz w:val="16"/>
          <w:szCs w:val="16"/>
        </w:rPr>
        <w:footnoteRef/>
      </w:r>
      <w:r w:rsidRPr="00466B38">
        <w:rPr>
          <w:sz w:val="16"/>
          <w:szCs w:val="16"/>
        </w:rPr>
        <w:t xml:space="preserve"> https://niepelnosprawni.gov.pl/p,170,strategia-na-rzecz-osob-z-niepelnosprawnosciami-2021-2030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3A4C" w14:textId="5DE7B04F" w:rsidR="00466B38" w:rsidRDefault="007F6130">
    <w:pPr>
      <w:pStyle w:val="Nagwek"/>
    </w:pPr>
    <w:r>
      <w:rPr>
        <w:noProof/>
      </w:rPr>
      <w:drawing>
        <wp:inline distT="0" distB="0" distL="0" distR="0" wp14:anchorId="1C63C0FC" wp14:editId="202A461E">
          <wp:extent cx="688063" cy="1019517"/>
          <wp:effectExtent l="0" t="0" r="0" b="0"/>
          <wp:docPr id="2" name="Obraz 2" descr="Obraz zawierający tekst, róż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róż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69" cy="107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1CFE"/>
    <w:multiLevelType w:val="hybridMultilevel"/>
    <w:tmpl w:val="008415D6"/>
    <w:lvl w:ilvl="0" w:tplc="3B6AD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12F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A5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8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CF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E0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43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6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A1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41D8"/>
    <w:multiLevelType w:val="hybridMultilevel"/>
    <w:tmpl w:val="07E88FAE"/>
    <w:lvl w:ilvl="0" w:tplc="759438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46A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24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4B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89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60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45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1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8D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1B20"/>
    <w:multiLevelType w:val="hybridMultilevel"/>
    <w:tmpl w:val="6D98FFC6"/>
    <w:lvl w:ilvl="0" w:tplc="EBA22E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D68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E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67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6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C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2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A2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C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1702"/>
    <w:multiLevelType w:val="hybridMultilevel"/>
    <w:tmpl w:val="686C7E94"/>
    <w:lvl w:ilvl="0" w:tplc="5A5619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20C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9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D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A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5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6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5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02F3"/>
    <w:multiLevelType w:val="hybridMultilevel"/>
    <w:tmpl w:val="A6F0F27A"/>
    <w:lvl w:ilvl="0" w:tplc="D2685E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DA4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8E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C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A1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09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C2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84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69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C991"/>
    <w:multiLevelType w:val="hybridMultilevel"/>
    <w:tmpl w:val="39BEB608"/>
    <w:lvl w:ilvl="0" w:tplc="C5A00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04E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A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AC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C3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82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EF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27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BCE0"/>
    <w:multiLevelType w:val="hybridMultilevel"/>
    <w:tmpl w:val="51E2AFE6"/>
    <w:lvl w:ilvl="0" w:tplc="B1245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8E8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9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AC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C7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66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E6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AA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3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44530">
    <w:abstractNumId w:val="2"/>
  </w:num>
  <w:num w:numId="2" w16cid:durableId="1939169821">
    <w:abstractNumId w:val="0"/>
  </w:num>
  <w:num w:numId="3" w16cid:durableId="1003700044">
    <w:abstractNumId w:val="6"/>
  </w:num>
  <w:num w:numId="4" w16cid:durableId="1339456649">
    <w:abstractNumId w:val="1"/>
  </w:num>
  <w:num w:numId="5" w16cid:durableId="1819876722">
    <w:abstractNumId w:val="3"/>
  </w:num>
  <w:num w:numId="6" w16cid:durableId="1150907265">
    <w:abstractNumId w:val="5"/>
  </w:num>
  <w:num w:numId="7" w16cid:durableId="1249777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B33A61"/>
    <w:rsid w:val="00160D98"/>
    <w:rsid w:val="002B2A1A"/>
    <w:rsid w:val="00436FA5"/>
    <w:rsid w:val="00466B38"/>
    <w:rsid w:val="00590D33"/>
    <w:rsid w:val="00771C88"/>
    <w:rsid w:val="007F6130"/>
    <w:rsid w:val="00BF2A59"/>
    <w:rsid w:val="00DA259B"/>
    <w:rsid w:val="0690F768"/>
    <w:rsid w:val="0E2E67D3"/>
    <w:rsid w:val="0E856E64"/>
    <w:rsid w:val="0F6A8551"/>
    <w:rsid w:val="1029FEF4"/>
    <w:rsid w:val="11B33A61"/>
    <w:rsid w:val="11E01C62"/>
    <w:rsid w:val="16ED97CA"/>
    <w:rsid w:val="1845970F"/>
    <w:rsid w:val="1A543EA0"/>
    <w:rsid w:val="1A64DD6D"/>
    <w:rsid w:val="1BA9B1BF"/>
    <w:rsid w:val="1EB13C34"/>
    <w:rsid w:val="20FC3048"/>
    <w:rsid w:val="2183B443"/>
    <w:rsid w:val="22AD9033"/>
    <w:rsid w:val="2E490EEE"/>
    <w:rsid w:val="33712822"/>
    <w:rsid w:val="33EE29E6"/>
    <w:rsid w:val="3D7231EA"/>
    <w:rsid w:val="3EF3A86A"/>
    <w:rsid w:val="40C50E26"/>
    <w:rsid w:val="44A56285"/>
    <w:rsid w:val="4B32D4D8"/>
    <w:rsid w:val="4B7EEB4C"/>
    <w:rsid w:val="4BA84B90"/>
    <w:rsid w:val="4C92C9C5"/>
    <w:rsid w:val="4CCEA539"/>
    <w:rsid w:val="4EA8494C"/>
    <w:rsid w:val="4F15EAC6"/>
    <w:rsid w:val="4F76C9E3"/>
    <w:rsid w:val="52CDF635"/>
    <w:rsid w:val="551FE96F"/>
    <w:rsid w:val="5639C9E4"/>
    <w:rsid w:val="5641011E"/>
    <w:rsid w:val="573D857D"/>
    <w:rsid w:val="59582470"/>
    <w:rsid w:val="5A2147C1"/>
    <w:rsid w:val="5C60BB3E"/>
    <w:rsid w:val="5E081D45"/>
    <w:rsid w:val="5E677107"/>
    <w:rsid w:val="67BCAD94"/>
    <w:rsid w:val="69021640"/>
    <w:rsid w:val="69A95A60"/>
    <w:rsid w:val="6A9DE6A1"/>
    <w:rsid w:val="6AA0D740"/>
    <w:rsid w:val="6C5FE4DB"/>
    <w:rsid w:val="6E713D4F"/>
    <w:rsid w:val="6F8B3174"/>
    <w:rsid w:val="705F266A"/>
    <w:rsid w:val="71498021"/>
    <w:rsid w:val="728FD029"/>
    <w:rsid w:val="74689BB2"/>
    <w:rsid w:val="75E89E00"/>
    <w:rsid w:val="7605449D"/>
    <w:rsid w:val="7CE3B152"/>
    <w:rsid w:val="7DB7BD3F"/>
    <w:rsid w:val="7DED3EC4"/>
    <w:rsid w:val="7F1AE3F2"/>
    <w:rsid w:val="7F538DA0"/>
    <w:rsid w:val="7FC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3A61"/>
  <w15:chartTrackingRefBased/>
  <w15:docId w15:val="{9E4FD4E7-C8BE-4FA5-96D1-D277F34D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B38"/>
  </w:style>
  <w:style w:type="paragraph" w:styleId="Stopka">
    <w:name w:val="footer"/>
    <w:basedOn w:val="Normalny"/>
    <w:link w:val="StopkaZnak"/>
    <w:uiPriority w:val="99"/>
    <w:unhideWhenUsed/>
    <w:rsid w:val="0046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B38"/>
  </w:style>
  <w:style w:type="character" w:styleId="UyteHipercze">
    <w:name w:val="FollowedHyperlink"/>
    <w:basedOn w:val="Domylnaczcionkaakapitu"/>
    <w:uiPriority w:val="99"/>
    <w:semiHidden/>
    <w:unhideWhenUsed/>
    <w:rsid w:val="00466B3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B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B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ktywizacja/videos/7376986640936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ktywizacja/videos/1130145697612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ktywizacja/videos/4043450917335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A09AFE-9B4B-5D4F-B988-5CD99C4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Łoś</dc:creator>
  <cp:keywords/>
  <dc:description/>
  <cp:lastModifiedBy>Klaudia Łoś</cp:lastModifiedBy>
  <cp:revision>5</cp:revision>
  <dcterms:created xsi:type="dcterms:W3CDTF">2022-09-22T07:36:00Z</dcterms:created>
  <dcterms:modified xsi:type="dcterms:W3CDTF">2022-09-22T08:06:00Z</dcterms:modified>
</cp:coreProperties>
</file>